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6AF9" w:rsidRPr="002D6AF9" w14:paraId="7F93F0B6" w14:textId="77777777" w:rsidTr="002D6AF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D6AF9" w:rsidRPr="002D6AF9" w14:paraId="1BE4485A" w14:textId="77777777" w:rsidTr="002D6AF9">
              <w:trPr>
                <w:tblCellSpacing w:w="0" w:type="dxa"/>
                <w:jc w:val="center"/>
              </w:trPr>
              <w:tc>
                <w:tcPr>
                  <w:tcW w:w="0" w:type="auto"/>
                  <w:vAlign w:val="center"/>
                  <w:hideMark/>
                </w:tcPr>
                <w:p w14:paraId="0D26A093" w14:textId="3F30F525"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noProof/>
                      <w:sz w:val="24"/>
                      <w:szCs w:val="24"/>
                      <w:lang w:eastAsia="en-GB"/>
                    </w:rPr>
                    <w:drawing>
                      <wp:inline distT="0" distB="0" distL="0" distR="0" wp14:anchorId="476D3FA6" wp14:editId="689BE1C3">
                        <wp:extent cx="5425440" cy="1005840"/>
                        <wp:effectExtent l="0" t="0" r="3810" b="3810"/>
                        <wp:docPr id="2" name="Picture 2" descr="Parish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mat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5440" cy="1005840"/>
                                </a:xfrm>
                                <a:prstGeom prst="rect">
                                  <a:avLst/>
                                </a:prstGeom>
                                <a:noFill/>
                                <a:ln>
                                  <a:noFill/>
                                </a:ln>
                              </pic:spPr>
                            </pic:pic>
                          </a:graphicData>
                        </a:graphic>
                      </wp:inline>
                    </w:drawing>
                  </w:r>
                </w:p>
                <w:p w14:paraId="1DEAE380" w14:textId="77777777" w:rsidR="002D6AF9" w:rsidRPr="002D6AF9" w:rsidRDefault="002D6AF9" w:rsidP="002D6AF9">
                  <w:pPr>
                    <w:spacing w:before="240"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b/>
                      <w:bCs/>
                      <w:color w:val="000000"/>
                      <w:sz w:val="23"/>
                      <w:szCs w:val="23"/>
                      <w:lang w:eastAsia="en-GB"/>
                    </w:rPr>
                    <w:t>May 2022</w:t>
                  </w:r>
                </w:p>
                <w:p w14:paraId="57266388"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Having trouble viewing this email? </w:t>
                  </w:r>
                  <w:hyperlink r:id="rId5" w:tgtFrame="_blank" w:history="1">
                    <w:r w:rsidRPr="002D6AF9">
                      <w:rPr>
                        <w:rFonts w:ascii="Helvetica" w:eastAsia="Times New Roman" w:hAnsi="Helvetica" w:cs="Helvetica"/>
                        <w:color w:val="1155CC"/>
                        <w:sz w:val="23"/>
                        <w:szCs w:val="23"/>
                        <w:u w:val="single"/>
                        <w:lang w:eastAsia="en-GB"/>
                      </w:rPr>
                      <w:t>View it as a Web page</w:t>
                    </w:r>
                  </w:hyperlink>
                  <w:r w:rsidRPr="002D6AF9">
                    <w:rPr>
                      <w:rFonts w:ascii="Helvetica" w:eastAsia="Times New Roman" w:hAnsi="Helvetica" w:cs="Helvetica"/>
                      <w:color w:val="000000"/>
                      <w:sz w:val="23"/>
                      <w:szCs w:val="23"/>
                      <w:lang w:eastAsia="en-GB"/>
                    </w:rPr>
                    <w:t>.</w:t>
                  </w:r>
                </w:p>
                <w:p w14:paraId="76C53248"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If you have any items or suggestions of what you would like to see in the next edition please contact Tracy Perkins – </w:t>
                  </w:r>
                  <w:hyperlink r:id="rId6" w:tgtFrame="_blank" w:history="1">
                    <w:r w:rsidRPr="002D6AF9">
                      <w:rPr>
                        <w:rFonts w:ascii="Helvetica" w:eastAsia="Times New Roman" w:hAnsi="Helvetica" w:cs="Helvetica"/>
                        <w:color w:val="1D5782"/>
                        <w:sz w:val="23"/>
                        <w:szCs w:val="23"/>
                        <w:u w:val="single"/>
                        <w:lang w:eastAsia="en-GB"/>
                      </w:rPr>
                      <w:t>tracy.perkins@wychavon.gov.uk</w:t>
                    </w:r>
                  </w:hyperlink>
                </w:p>
                <w:p w14:paraId="0626DC76"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452FA157">
                      <v:rect id="_x0000_i1026" style="width:0;height:1.5pt" o:hralign="center" o:hrstd="t" o:hr="t" fillcolor="#a0a0a0" stroked="f"/>
                    </w:pict>
                  </w:r>
                </w:p>
              </w:tc>
            </w:tr>
          </w:tbl>
          <w:p w14:paraId="1FB861FD" w14:textId="77777777" w:rsidR="002D6AF9" w:rsidRPr="002D6AF9" w:rsidRDefault="002D6AF9" w:rsidP="002D6AF9">
            <w:pPr>
              <w:spacing w:after="0" w:line="240" w:lineRule="auto"/>
              <w:jc w:val="center"/>
              <w:textAlignment w:val="top"/>
              <w:rPr>
                <w:rFonts w:ascii="Helvetica" w:eastAsia="Times New Roman" w:hAnsi="Helvetica" w:cs="Helvetica"/>
                <w:sz w:val="24"/>
                <w:szCs w:val="24"/>
                <w:lang w:eastAsia="en-GB"/>
              </w:rPr>
            </w:pPr>
          </w:p>
        </w:tc>
      </w:tr>
      <w:tr w:rsidR="002D6AF9" w:rsidRPr="002D6AF9" w14:paraId="551BC6BC" w14:textId="77777777" w:rsidTr="002D6AF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D6AF9" w:rsidRPr="002D6AF9" w14:paraId="503C26BD" w14:textId="77777777" w:rsidTr="002D6AF9">
              <w:trPr>
                <w:tblCellSpacing w:w="0" w:type="dxa"/>
                <w:jc w:val="center"/>
              </w:trPr>
              <w:tc>
                <w:tcPr>
                  <w:tcW w:w="0" w:type="auto"/>
                  <w:vAlign w:val="center"/>
                  <w:hideMark/>
                </w:tcPr>
                <w:p w14:paraId="69867318" w14:textId="77777777" w:rsidR="002D6AF9" w:rsidRPr="002D6AF9" w:rsidRDefault="002D6AF9" w:rsidP="002D6AF9">
                  <w:pPr>
                    <w:spacing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Homes for Ukraine scheme</w:t>
                  </w:r>
                </w:p>
                <w:p w14:paraId="65FA5F05"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4F4D5EDF">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4202227C" w14:textId="77777777">
                    <w:trPr>
                      <w:tblCellSpacing w:w="0" w:type="dxa"/>
                    </w:trPr>
                    <w:tc>
                      <w:tcPr>
                        <w:tcW w:w="0" w:type="auto"/>
                        <w:hideMark/>
                      </w:tcPr>
                      <w:p w14:paraId="511C33F5" w14:textId="6996EF2F"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noProof/>
                            <w:sz w:val="24"/>
                            <w:szCs w:val="24"/>
                            <w:lang w:eastAsia="en-GB"/>
                          </w:rPr>
                          <w:drawing>
                            <wp:anchor distT="0" distB="0" distL="66675" distR="66675" simplePos="0" relativeHeight="251656192" behindDoc="0" locked="0" layoutInCell="1" allowOverlap="0" wp14:anchorId="002BF88E" wp14:editId="26B76744">
                              <wp:simplePos x="0" y="0"/>
                              <wp:positionH relativeFrom="column">
                                <wp:align>left</wp:align>
                              </wp:positionH>
                              <wp:positionV relativeFrom="line">
                                <wp:posOffset>0</wp:posOffset>
                              </wp:positionV>
                              <wp:extent cx="1733550" cy="1733550"/>
                              <wp:effectExtent l="0" t="0" r="0" b="0"/>
                              <wp:wrapSquare wrapText="bothSides"/>
                              <wp:docPr id="6" name="Picture 6" descr="Ukraine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ine h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F9">
                          <w:rPr>
                            <w:rFonts w:ascii="Helvetica" w:eastAsia="Times New Roman" w:hAnsi="Helvetica" w:cs="Helvetica"/>
                            <w:color w:val="000000"/>
                            <w:sz w:val="23"/>
                            <w:szCs w:val="23"/>
                            <w:lang w:eastAsia="en-GB"/>
                          </w:rPr>
                          <w:t>We are busy supporting the delivery of the Homes for Ukraine scheme. Thanks to the generosity of our residents, we currently have around 100 sponsors in the district, expecting to host around 250 guests who are fleeing the war in Ukraine. We are responsible for carrying out property checks on the sponsors’ addresses, welcoming guests when they arrive, providing welcome payments and checking any welfare or support needs and then coordinating longer term support as guests settle in our communities. Local community groups have been instrumental in providing on the ground support, ranging from basic needs such as clothing to befriending, help with form filling and much more. </w:t>
                        </w:r>
                      </w:p>
                    </w:tc>
                  </w:tr>
                </w:tbl>
                <w:p w14:paraId="66F1B8C6" w14:textId="77777777" w:rsidR="002D6AF9" w:rsidRPr="002D6AF9" w:rsidRDefault="002D6AF9" w:rsidP="002D6AF9">
                  <w:pPr>
                    <w:spacing w:after="0" w:line="240" w:lineRule="auto"/>
                    <w:rPr>
                      <w:rFonts w:ascii="Helvetica" w:eastAsia="Times New Roman" w:hAnsi="Helvetica" w:cs="Helvetica"/>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3857C4B0" w14:textId="77777777">
                    <w:trPr>
                      <w:tblCellSpacing w:w="0" w:type="dxa"/>
                    </w:trPr>
                    <w:tc>
                      <w:tcPr>
                        <w:tcW w:w="0" w:type="auto"/>
                        <w:tcMar>
                          <w:top w:w="24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706"/>
                        </w:tblGrid>
                        <w:tr w:rsidR="002D6AF9" w:rsidRPr="002D6AF9" w14:paraId="5E34EF9C" w14:textId="77777777">
                          <w:trPr>
                            <w:tblCellSpacing w:w="0" w:type="dxa"/>
                            <w:jc w:val="center"/>
                          </w:trPr>
                          <w:tc>
                            <w:tcPr>
                              <w:tcW w:w="0" w:type="auto"/>
                              <w:tcBorders>
                                <w:top w:val="nil"/>
                                <w:left w:val="nil"/>
                                <w:bottom w:val="nil"/>
                                <w:right w:val="nil"/>
                              </w:tcBorders>
                              <w:shd w:val="clear" w:color="auto" w:fill="58145A"/>
                              <w:tcMar>
                                <w:top w:w="150" w:type="dxa"/>
                                <w:left w:w="150" w:type="dxa"/>
                                <w:bottom w:w="150" w:type="dxa"/>
                                <w:right w:w="150" w:type="dxa"/>
                              </w:tcMar>
                              <w:vAlign w:val="center"/>
                              <w:hideMark/>
                            </w:tcPr>
                            <w:p w14:paraId="624A79F1" w14:textId="77777777" w:rsidR="002D6AF9" w:rsidRPr="002D6AF9" w:rsidRDefault="002D6AF9" w:rsidP="002D6AF9">
                              <w:pPr>
                                <w:spacing w:after="0" w:line="240" w:lineRule="auto"/>
                                <w:jc w:val="center"/>
                                <w:rPr>
                                  <w:rFonts w:ascii="Helvetica" w:eastAsia="Times New Roman" w:hAnsi="Helvetica" w:cs="Helvetica"/>
                                  <w:sz w:val="24"/>
                                  <w:szCs w:val="24"/>
                                  <w:lang w:eastAsia="en-GB"/>
                                </w:rPr>
                              </w:pPr>
                              <w:hyperlink r:id="rId8" w:tgtFrame="_blank" w:history="1">
                                <w:r w:rsidRPr="002D6AF9">
                                  <w:rPr>
                                    <w:rFonts w:ascii="Helvetica" w:eastAsia="Times New Roman" w:hAnsi="Helvetica" w:cs="Helvetica"/>
                                    <w:b/>
                                    <w:bCs/>
                                    <w:color w:val="FFFFFF"/>
                                    <w:sz w:val="23"/>
                                    <w:szCs w:val="23"/>
                                    <w:lang w:eastAsia="en-GB"/>
                                  </w:rPr>
                                  <w:t>Read the FAQs and Welcome to Wychavon Guide</w:t>
                                </w:r>
                              </w:hyperlink>
                            </w:p>
                          </w:tc>
                        </w:tr>
                      </w:tbl>
                      <w:p w14:paraId="2FD92471" w14:textId="77777777" w:rsidR="002D6AF9" w:rsidRPr="002D6AF9" w:rsidRDefault="002D6AF9" w:rsidP="002D6AF9">
                        <w:pPr>
                          <w:spacing w:after="0" w:line="240" w:lineRule="auto"/>
                          <w:rPr>
                            <w:rFonts w:ascii="Helvetica" w:eastAsia="Times New Roman" w:hAnsi="Helvetica" w:cs="Helvetica"/>
                            <w:sz w:val="24"/>
                            <w:szCs w:val="24"/>
                            <w:lang w:eastAsia="en-GB"/>
                          </w:rPr>
                        </w:pPr>
                      </w:p>
                    </w:tc>
                  </w:tr>
                </w:tbl>
                <w:p w14:paraId="1A217246"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663D69CD">
                      <v:rect id="_x0000_i1028" style="width:0;height:1.5pt" o:hralign="center" o:hrstd="t" o:hr="t" fillcolor="#a0a0a0" stroked="f"/>
                    </w:pict>
                  </w:r>
                </w:p>
                <w:p w14:paraId="1029B535"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Cash grants to help celebrate Jubilee</w: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0B7FA4A8" w14:textId="77777777">
                    <w:trPr>
                      <w:tblCellSpacing w:w="0" w:type="dxa"/>
                    </w:trPr>
                    <w:tc>
                      <w:tcPr>
                        <w:tcW w:w="0" w:type="auto"/>
                        <w:hideMark/>
                      </w:tcPr>
                      <w:p w14:paraId="2B197A90" w14:textId="22531123"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noProof/>
                            <w:color w:val="004A99"/>
                            <w:sz w:val="33"/>
                            <w:szCs w:val="33"/>
                            <w:lang w:eastAsia="en-GB"/>
                          </w:rPr>
                          <w:drawing>
                            <wp:anchor distT="0" distB="0" distL="66675" distR="66675" simplePos="0" relativeHeight="251657216" behindDoc="0" locked="0" layoutInCell="1" allowOverlap="0" wp14:anchorId="31EB122A" wp14:editId="65015A6B">
                              <wp:simplePos x="0" y="0"/>
                              <wp:positionH relativeFrom="column">
                                <wp:align>right</wp:align>
                              </wp:positionH>
                              <wp:positionV relativeFrom="line">
                                <wp:posOffset>0</wp:posOffset>
                              </wp:positionV>
                              <wp:extent cx="1733550" cy="1152525"/>
                              <wp:effectExtent l="0" t="0" r="0" b="9525"/>
                              <wp:wrapSquare wrapText="bothSides"/>
                              <wp:docPr id="5" name="Picture 5" descr="British street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 street par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F9">
                          <w:rPr>
                            <w:rFonts w:ascii="Helvetica" w:eastAsia="Times New Roman" w:hAnsi="Helvetica" w:cs="Helvetica"/>
                            <w:color w:val="000000"/>
                            <w:sz w:val="23"/>
                            <w:szCs w:val="23"/>
                            <w:lang w:eastAsia="en-GB"/>
                          </w:rPr>
                          <w:t>Just a reminder, if you haven’t applied already, we are giving £15,000 to town and parish councils to support Jubilee celebrations.  You should have already received the link to the short application form but if you haven’t please contact </w:t>
                        </w:r>
                        <w:hyperlink r:id="rId10" w:tgtFrame="_blank" w:history="1">
                          <w:r w:rsidRPr="002D6AF9">
                            <w:rPr>
                              <w:rFonts w:ascii="Helvetica" w:eastAsia="Times New Roman" w:hAnsi="Helvetica" w:cs="Helvetica"/>
                              <w:color w:val="1D5782"/>
                              <w:sz w:val="23"/>
                              <w:szCs w:val="23"/>
                              <w:u w:val="single"/>
                              <w:lang w:eastAsia="en-GB"/>
                            </w:rPr>
                            <w:t>Rebecca.Harrison@wychavon.gov.uk</w:t>
                          </w:r>
                        </w:hyperlink>
                      </w:p>
                    </w:tc>
                  </w:tr>
                </w:tbl>
                <w:p w14:paraId="3ADC794E"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5D10C0AD">
                      <v:rect id="_x0000_i1029" style="width:0;height:1.5pt" o:hralign="center" o:hrstd="t" o:hr="t" fillcolor="#a0a0a0" stroked="f"/>
                    </w:pict>
                  </w:r>
                </w:p>
                <w:p w14:paraId="3726689F"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66BC9991">
                      <v:rect id="_x0000_i1030" style="width:0;height:1.5pt" o:hralign="center" o:hrstd="t" o:hr="t" fillcolor="#a0a0a0" stroked="f"/>
                    </w:pict>
                  </w:r>
                </w:p>
                <w:p w14:paraId="578879F2"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Community Recovery Fund</w: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0AA59273" w14:textId="77777777">
                    <w:trPr>
                      <w:tblCellSpacing w:w="0" w:type="dxa"/>
                    </w:trPr>
                    <w:tc>
                      <w:tcPr>
                        <w:tcW w:w="0" w:type="auto"/>
                        <w:hideMark/>
                      </w:tcPr>
                      <w:p w14:paraId="29BB1F1E" w14:textId="1BA9C77B"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noProof/>
                            <w:color w:val="004A99"/>
                            <w:sz w:val="33"/>
                            <w:szCs w:val="33"/>
                            <w:lang w:eastAsia="en-GB"/>
                          </w:rPr>
                          <w:lastRenderedPageBreak/>
                          <w:drawing>
                            <wp:anchor distT="0" distB="0" distL="66675" distR="66675" simplePos="0" relativeHeight="251658240" behindDoc="0" locked="0" layoutInCell="1" allowOverlap="0" wp14:anchorId="2224A00A" wp14:editId="7FF695FB">
                              <wp:simplePos x="0" y="0"/>
                              <wp:positionH relativeFrom="column">
                                <wp:align>left</wp:align>
                              </wp:positionH>
                              <wp:positionV relativeFrom="line">
                                <wp:posOffset>0</wp:posOffset>
                              </wp:positionV>
                              <wp:extent cx="1733550" cy="1190625"/>
                              <wp:effectExtent l="0" t="0" r="0" b="9525"/>
                              <wp:wrapSquare wrapText="bothSides"/>
                              <wp:docPr id="4" name="Picture 4"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F9">
                          <w:rPr>
                            <w:rFonts w:ascii="Helvetica" w:eastAsia="Times New Roman" w:hAnsi="Helvetica" w:cs="Helvetica"/>
                            <w:color w:val="000000"/>
                            <w:sz w:val="23"/>
                            <w:szCs w:val="23"/>
                            <w:lang w:eastAsia="en-GB"/>
                          </w:rPr>
                          <w:t>We’ve just opened applications to our Covid-19 Community Recovery Fund. The £150,000 grant fund has been set up to support to community groups/ organisations that require funding to assist with their day-to-day running costs to aid recovery from the Covid-19 pandemic. They are also available to organisations that have experienced an increase in demand as result of the pandemic and wish to expand their services to meet the need. Applicants must be able to demonstrate the impact that the pandemic has had on their organisation, how the funding will be used, and the difference it will make to Wychavon residents. We expect grant awards to be between £300 and £10,000 depending on need. You can find more details and a link to our web-based application form on our website </w:t>
                        </w:r>
                        <w:hyperlink r:id="rId12" w:tgtFrame="_blank" w:history="1">
                          <w:r w:rsidRPr="002D6AF9">
                            <w:rPr>
                              <w:rFonts w:ascii="Helvetica" w:eastAsia="Times New Roman" w:hAnsi="Helvetica" w:cs="Helvetica"/>
                              <w:color w:val="1D5782"/>
                              <w:sz w:val="23"/>
                              <w:szCs w:val="23"/>
                              <w:u w:val="single"/>
                              <w:lang w:eastAsia="en-GB"/>
                            </w:rPr>
                            <w:t>here</w:t>
                          </w:r>
                        </w:hyperlink>
                        <w:r w:rsidRPr="002D6AF9">
                          <w:rPr>
                            <w:rFonts w:ascii="Helvetica" w:eastAsia="Times New Roman" w:hAnsi="Helvetica" w:cs="Helvetica"/>
                            <w:color w:val="000000"/>
                            <w:sz w:val="23"/>
                            <w:szCs w:val="23"/>
                            <w:lang w:eastAsia="en-GB"/>
                          </w:rPr>
                          <w:t>. The fund will stay open until the end of October 2023 unless all the money is allocated before then.</w:t>
                        </w:r>
                      </w:p>
                    </w:tc>
                  </w:tr>
                </w:tbl>
                <w:p w14:paraId="0CF0035F" w14:textId="77777777" w:rsidR="002D6AF9" w:rsidRPr="002D6AF9" w:rsidRDefault="002D6AF9" w:rsidP="002D6AF9">
                  <w:pPr>
                    <w:spacing w:after="0" w:line="240" w:lineRule="auto"/>
                    <w:rPr>
                      <w:rFonts w:ascii="Helvetica" w:eastAsia="Times New Roman" w:hAnsi="Helvetica" w:cs="Helvetica"/>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1CF98695"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582"/>
                        </w:tblGrid>
                        <w:tr w:rsidR="002D6AF9" w:rsidRPr="002D6AF9" w14:paraId="0CE51527" w14:textId="77777777">
                          <w:trPr>
                            <w:tblCellSpacing w:w="0" w:type="dxa"/>
                          </w:trPr>
                          <w:tc>
                            <w:tcPr>
                              <w:tcW w:w="0" w:type="auto"/>
                              <w:tcBorders>
                                <w:top w:val="nil"/>
                                <w:left w:val="nil"/>
                                <w:bottom w:val="nil"/>
                                <w:right w:val="nil"/>
                              </w:tcBorders>
                              <w:shd w:val="clear" w:color="auto" w:fill="58145A"/>
                              <w:tcMar>
                                <w:top w:w="150" w:type="dxa"/>
                                <w:left w:w="150" w:type="dxa"/>
                                <w:bottom w:w="150" w:type="dxa"/>
                                <w:right w:w="150" w:type="dxa"/>
                              </w:tcMar>
                              <w:vAlign w:val="center"/>
                              <w:hideMark/>
                            </w:tcPr>
                            <w:p w14:paraId="6EBE12D3" w14:textId="77777777" w:rsidR="002D6AF9" w:rsidRPr="002D6AF9" w:rsidRDefault="002D6AF9" w:rsidP="002D6AF9">
                              <w:pPr>
                                <w:spacing w:after="0" w:line="240" w:lineRule="auto"/>
                                <w:jc w:val="center"/>
                                <w:rPr>
                                  <w:rFonts w:ascii="Helvetica" w:eastAsia="Times New Roman" w:hAnsi="Helvetica" w:cs="Helvetica"/>
                                  <w:sz w:val="24"/>
                                  <w:szCs w:val="24"/>
                                  <w:lang w:eastAsia="en-GB"/>
                                </w:rPr>
                              </w:pPr>
                              <w:hyperlink r:id="rId13" w:tgtFrame="_blank" w:history="1">
                                <w:r w:rsidRPr="002D6AF9">
                                  <w:rPr>
                                    <w:rFonts w:ascii="Helvetica" w:eastAsia="Times New Roman" w:hAnsi="Helvetica" w:cs="Helvetica"/>
                                    <w:b/>
                                    <w:bCs/>
                                    <w:color w:val="FFFFFF"/>
                                    <w:sz w:val="23"/>
                                    <w:szCs w:val="23"/>
                                    <w:lang w:eastAsia="en-GB"/>
                                  </w:rPr>
                                  <w:t>Read about the Community Recovery Fund and access the application form</w:t>
                                </w:r>
                              </w:hyperlink>
                            </w:p>
                          </w:tc>
                        </w:tr>
                      </w:tbl>
                      <w:p w14:paraId="4B692D3E" w14:textId="77777777" w:rsidR="002D6AF9" w:rsidRPr="002D6AF9" w:rsidRDefault="002D6AF9" w:rsidP="002D6AF9">
                        <w:pPr>
                          <w:spacing w:after="0" w:line="240" w:lineRule="auto"/>
                          <w:rPr>
                            <w:rFonts w:ascii="Helvetica" w:eastAsia="Times New Roman" w:hAnsi="Helvetica" w:cs="Helvetica"/>
                            <w:sz w:val="24"/>
                            <w:szCs w:val="24"/>
                            <w:lang w:eastAsia="en-GB"/>
                          </w:rPr>
                        </w:pPr>
                      </w:p>
                    </w:tc>
                  </w:tr>
                </w:tbl>
                <w:p w14:paraId="2BACBA8D"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6C5C3F04">
                      <v:rect id="_x0000_i1031" style="width:0;height:1.5pt" o:hralign="center" o:hrstd="t" o:hr="t" fillcolor="#a0a0a0" stroked="f"/>
                    </w:pict>
                  </w:r>
                </w:p>
                <w:p w14:paraId="1C7D8473"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29EA7983">
                      <v:rect id="_x0000_i1032" style="width:0;height:1.5pt" o:hralign="center" o:hrstd="t" o:hr="t" fillcolor="#a0a0a0" stroked="f"/>
                    </w:pict>
                  </w:r>
                </w:p>
                <w:p w14:paraId="164EDF5C"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Delay to SWDP publication</w:t>
                  </w:r>
                </w:p>
                <w:p w14:paraId="6ADB8D02"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The updated South Worcestershire Development Plan (SWDP) will not be published for consultation in July as scheduled, because work on the key documents relating to development sites and the infrastructure needed to support them is yet to be completed.</w:t>
                  </w:r>
                </w:p>
                <w:p w14:paraId="03BD7599"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More time is required to finalise the Infrastructure Delivery Plan (IDP) which is a crucial evidence document setting out how strategic infrastructure, such as roads and new schools, will be delivered to support proposals in the SWDP for the additional 14,000 new dwellings that we are required to deliver across Malvern Hills District, Worcester City and Wychavon District by 2041.</w:t>
                  </w:r>
                </w:p>
                <w:p w14:paraId="16552967"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The Regulation 19 publication draft of the SWDP was scheduled for public consultation in July, with the Submission version timetabled for independent examination later this year.</w:t>
                  </w:r>
                </w:p>
                <w:p w14:paraId="5C221E72"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The impact of the latest delay to the SWDP is still being assessed and a new timetable will be drawn up for elected councillors to consider.</w:t>
                  </w:r>
                </w:p>
                <w:p w14:paraId="23F6E6F0"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Cllr, Aaron Powell, Chair of the SWDP Joint Advisory Panel, said “We know that infrastructure and how it will be delivered is one of the key concerns of our residents. We are disappointed by this latest delay to the review of the SWDP but the Infrastructure Delivery Plan is a critical piece of evidence, to demonstrate the proposed strategic housing sites are viable. It is therefore better that we take the time now to make sure we are getting it right as we look to deliver a Plan that will have a profound impact on South Worcestershire over the coming years.</w:t>
                  </w:r>
                </w:p>
                <w:p w14:paraId="520651C3"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“We will identify the next steps in the review process and a timetable for them as soon as we can.”</w:t>
                  </w:r>
                </w:p>
                <w:p w14:paraId="577B981B"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lastRenderedPageBreak/>
                    <w:t>.</w:t>
                  </w:r>
                </w:p>
                <w:p w14:paraId="3B871DB9"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23445036">
                      <v:rect id="_x0000_i1033" style="width:0;height:1.5pt" o:hralign="center" o:hrstd="t" o:hr="t" fillcolor="#a0a0a0" stroked="f"/>
                    </w:pict>
                  </w:r>
                </w:p>
                <w:p w14:paraId="498C1AD9"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2022/23 promises</w:t>
                  </w:r>
                </w:p>
                <w:p w14:paraId="1EEECC1A"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In February 2020 we agreed a bold new four year strategy that will protect and enhance our environment, continue to grow our economy and see us invest in the things that matter most to our communities. We usually make a few updates and add new promises to the plan each year and 2022/23 is no exception. You can view a text only version or download a poster version of our latest strategy update </w:t>
                  </w:r>
                  <w:hyperlink r:id="rId14" w:tgtFrame="_blank" w:history="1">
                    <w:r w:rsidRPr="002D6AF9">
                      <w:rPr>
                        <w:rFonts w:ascii="Helvetica" w:eastAsia="Times New Roman" w:hAnsi="Helvetica" w:cs="Helvetica"/>
                        <w:color w:val="1D5782"/>
                        <w:sz w:val="23"/>
                        <w:szCs w:val="23"/>
                        <w:u w:val="single"/>
                        <w:lang w:eastAsia="en-GB"/>
                      </w:rPr>
                      <w:t>here</w:t>
                    </w:r>
                  </w:hyperlink>
                  <w:r w:rsidRPr="002D6AF9">
                    <w:rPr>
                      <w:rFonts w:ascii="Helvetica" w:eastAsia="Times New Roman" w:hAnsi="Helvetica" w:cs="Helvetica"/>
                      <w:color w:val="000000"/>
                      <w:sz w:val="23"/>
                      <w:szCs w:val="23"/>
                      <w:lang w:eastAsia="en-GB"/>
                    </w:rPr>
                    <w:t> . </w: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6E6E8D9C" w14:textId="77777777">
                    <w:trPr>
                      <w:tblCellSpacing w:w="0" w:type="dxa"/>
                    </w:trPr>
                    <w:tc>
                      <w:tcPr>
                        <w:tcW w:w="0" w:type="auto"/>
                        <w:tcMar>
                          <w:top w:w="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46"/>
                        </w:tblGrid>
                        <w:tr w:rsidR="002D6AF9" w:rsidRPr="002D6AF9" w14:paraId="34F22497" w14:textId="77777777">
                          <w:trPr>
                            <w:tblCellSpacing w:w="0" w:type="dxa"/>
                            <w:jc w:val="center"/>
                          </w:trPr>
                          <w:tc>
                            <w:tcPr>
                              <w:tcW w:w="0" w:type="auto"/>
                              <w:tcBorders>
                                <w:top w:val="nil"/>
                                <w:left w:val="nil"/>
                                <w:bottom w:val="nil"/>
                                <w:right w:val="nil"/>
                              </w:tcBorders>
                              <w:shd w:val="clear" w:color="auto" w:fill="58145A"/>
                              <w:tcMar>
                                <w:top w:w="150" w:type="dxa"/>
                                <w:left w:w="150" w:type="dxa"/>
                                <w:bottom w:w="150" w:type="dxa"/>
                                <w:right w:w="150" w:type="dxa"/>
                              </w:tcMar>
                              <w:vAlign w:val="center"/>
                              <w:hideMark/>
                            </w:tcPr>
                            <w:p w14:paraId="4A18D00B" w14:textId="77777777" w:rsidR="002D6AF9" w:rsidRPr="002D6AF9" w:rsidRDefault="002D6AF9" w:rsidP="002D6AF9">
                              <w:pPr>
                                <w:spacing w:after="0" w:line="240" w:lineRule="auto"/>
                                <w:jc w:val="center"/>
                                <w:rPr>
                                  <w:rFonts w:ascii="Helvetica" w:eastAsia="Times New Roman" w:hAnsi="Helvetica" w:cs="Helvetica"/>
                                  <w:sz w:val="24"/>
                                  <w:szCs w:val="24"/>
                                  <w:lang w:eastAsia="en-GB"/>
                                </w:rPr>
                              </w:pPr>
                              <w:hyperlink r:id="rId15" w:tgtFrame="_blank" w:tooltip="Strategy" w:history="1">
                                <w:r w:rsidRPr="002D6AF9">
                                  <w:rPr>
                                    <w:rFonts w:ascii="Helvetica" w:eastAsia="Times New Roman" w:hAnsi="Helvetica" w:cs="Helvetica"/>
                                    <w:b/>
                                    <w:bCs/>
                                    <w:color w:val="FFFFFF"/>
                                    <w:sz w:val="23"/>
                                    <w:szCs w:val="23"/>
                                    <w:lang w:eastAsia="en-GB"/>
                                  </w:rPr>
                                  <w:t>View the 2022/23 promise strategy</w:t>
                                </w:r>
                              </w:hyperlink>
                            </w:p>
                          </w:tc>
                        </w:tr>
                      </w:tbl>
                      <w:p w14:paraId="48729297" w14:textId="77777777" w:rsidR="002D6AF9" w:rsidRPr="002D6AF9" w:rsidRDefault="002D6AF9" w:rsidP="002D6AF9">
                        <w:pPr>
                          <w:spacing w:after="0" w:line="240" w:lineRule="auto"/>
                          <w:rPr>
                            <w:rFonts w:ascii="Helvetica" w:eastAsia="Times New Roman" w:hAnsi="Helvetica" w:cs="Helvetica"/>
                            <w:sz w:val="24"/>
                            <w:szCs w:val="24"/>
                            <w:lang w:eastAsia="en-GB"/>
                          </w:rPr>
                        </w:pPr>
                      </w:p>
                    </w:tc>
                  </w:tr>
                </w:tbl>
                <w:p w14:paraId="223B82F3"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0EC5F53F">
                      <v:rect id="_x0000_i1034" style="width:0;height:1.5pt" o:hralign="center" o:hrstd="t" o:hr="t" fillcolor="#a0a0a0" stroked="f"/>
                    </w:pict>
                  </w:r>
                </w:p>
                <w:p w14:paraId="601B5FB2" w14:textId="77777777" w:rsidR="002D6AF9" w:rsidRPr="002D6AF9" w:rsidRDefault="002D6AF9" w:rsidP="002D6AF9">
                  <w:pPr>
                    <w:spacing w:before="240"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b/>
                      <w:bCs/>
                      <w:color w:val="000000"/>
                      <w:sz w:val="23"/>
                      <w:szCs w:val="23"/>
                      <w:lang w:eastAsia="en-GB"/>
                    </w:rPr>
                    <w:t>Ticket to Ride event success</w:t>
                  </w:r>
                </w:p>
                <w:p w14:paraId="15330B14"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5B5E2C41">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3FA0704F" w14:textId="77777777">
                    <w:trPr>
                      <w:tblCellSpacing w:w="0" w:type="dxa"/>
                    </w:trPr>
                    <w:tc>
                      <w:tcPr>
                        <w:tcW w:w="0" w:type="auto"/>
                        <w:hideMark/>
                      </w:tcPr>
                      <w:p w14:paraId="623CC8D1" w14:textId="740EAE62"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noProof/>
                            <w:sz w:val="24"/>
                            <w:szCs w:val="24"/>
                            <w:lang w:eastAsia="en-GB"/>
                          </w:rPr>
                          <w:drawing>
                            <wp:anchor distT="0" distB="0" distL="66675" distR="66675" simplePos="0" relativeHeight="251659264" behindDoc="0" locked="0" layoutInCell="1" allowOverlap="0" wp14:anchorId="721C6C22" wp14:editId="31E4B997">
                              <wp:simplePos x="0" y="0"/>
                              <wp:positionH relativeFrom="column">
                                <wp:align>left</wp:align>
                              </wp:positionH>
                              <wp:positionV relativeFrom="line">
                                <wp:posOffset>0</wp:posOffset>
                              </wp:positionV>
                              <wp:extent cx="3038475" cy="2152650"/>
                              <wp:effectExtent l="0" t="0" r="9525" b="0"/>
                              <wp:wrapSquare wrapText="bothSides"/>
                              <wp:docPr id="3" name="Picture 3" descr="Bike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ke b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AF9">
                          <w:rPr>
                            <w:rFonts w:ascii="Helvetica" w:eastAsia="Times New Roman" w:hAnsi="Helvetica" w:cs="Helvetica"/>
                            <w:color w:val="000000"/>
                            <w:sz w:val="23"/>
                            <w:szCs w:val="23"/>
                            <w:lang w:eastAsia="en-GB"/>
                          </w:rPr>
                          <w:t>It was great to see some of you at our Ticket to Ride event last week. The purpose of the event was to provide ideas and practical advice about how to create successful community transport projects to help improve access to services, reduce social isolation, cut carbon emissions or encourage more active forms of travel. Participants enjoyed trying out an e-bike and having a ride on the Evesham Bicycle Bus. A range of workshops were on offer showcasing effective community transport schemes already in place in south Worcestershire, including car clubs, a community minibus, e-bikes, a bicycle bus and mobility hubs. We also highlighted the opportunity to pitch for funding form the Wychavon Ticket to Ride fund, which opens in a few months’ time. You can find out more about some of the great projects highlighted using the links below.</w:t>
                        </w:r>
                      </w:p>
                      <w:p w14:paraId="50F0EFDD"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17" w:tgtFrame="_blank" w:history="1">
                          <w:r w:rsidRPr="002D6AF9">
                            <w:rPr>
                              <w:rFonts w:ascii="Helvetica" w:eastAsia="Times New Roman" w:hAnsi="Helvetica" w:cs="Helvetica"/>
                              <w:color w:val="1D5782"/>
                              <w:sz w:val="23"/>
                              <w:szCs w:val="23"/>
                              <w:u w:val="single"/>
                              <w:lang w:eastAsia="en-GB"/>
                            </w:rPr>
                            <w:t>Evesham Bicycle Bus</w:t>
                          </w:r>
                        </w:hyperlink>
                      </w:p>
                      <w:p w14:paraId="462EC761"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18" w:tgtFrame="_blank" w:history="1">
                          <w:r w:rsidRPr="002D6AF9">
                            <w:rPr>
                              <w:rFonts w:ascii="Helvetica" w:eastAsia="Times New Roman" w:hAnsi="Helvetica" w:cs="Helvetica"/>
                              <w:color w:val="1D5782"/>
                              <w:sz w:val="23"/>
                              <w:szCs w:val="23"/>
                              <w:u w:val="single"/>
                              <w:lang w:eastAsia="en-GB"/>
                            </w:rPr>
                            <w:t>Norton Connector community minibus</w:t>
                          </w:r>
                        </w:hyperlink>
                      </w:p>
                      <w:p w14:paraId="0BA3A2C4"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19" w:tgtFrame="_blank" w:history="1">
                          <w:r w:rsidRPr="002D6AF9">
                            <w:rPr>
                              <w:rFonts w:ascii="Helvetica" w:eastAsia="Times New Roman" w:hAnsi="Helvetica" w:cs="Helvetica"/>
                              <w:color w:val="1D5782"/>
                              <w:sz w:val="23"/>
                              <w:szCs w:val="23"/>
                              <w:u w:val="single"/>
                              <w:lang w:eastAsia="en-GB"/>
                            </w:rPr>
                            <w:t>Malvern Hills electric bike test before you invest / loan scheme</w:t>
                          </w:r>
                        </w:hyperlink>
                      </w:p>
                      <w:p w14:paraId="1FA7FA78"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20" w:tgtFrame="_blank" w:history="1">
                          <w:r w:rsidRPr="002D6AF9">
                            <w:rPr>
                              <w:rFonts w:ascii="Helvetica" w:eastAsia="Times New Roman" w:hAnsi="Helvetica" w:cs="Helvetica"/>
                              <w:color w:val="1D5782"/>
                              <w:sz w:val="23"/>
                              <w:szCs w:val="23"/>
                              <w:u w:val="single"/>
                              <w:lang w:eastAsia="en-GB"/>
                            </w:rPr>
                            <w:t>Malvern Hills e-bike to work scheme</w:t>
                          </w:r>
                        </w:hyperlink>
                      </w:p>
                      <w:p w14:paraId="0A408917"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21" w:tgtFrame="_blank" w:history="1">
                          <w:r w:rsidRPr="002D6AF9">
                            <w:rPr>
                              <w:rFonts w:ascii="Helvetica" w:eastAsia="Times New Roman" w:hAnsi="Helvetica" w:cs="Helvetica"/>
                              <w:color w:val="1D5782"/>
                              <w:sz w:val="23"/>
                              <w:szCs w:val="23"/>
                              <w:u w:val="single"/>
                              <w:lang w:eastAsia="en-GB"/>
                            </w:rPr>
                            <w:t>Malvern Hills community car club</w:t>
                          </w:r>
                        </w:hyperlink>
                      </w:p>
                      <w:p w14:paraId="68D7F35F"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hyperlink r:id="rId22" w:tgtFrame="_blank" w:history="1">
                          <w:r w:rsidRPr="002D6AF9">
                            <w:rPr>
                              <w:rFonts w:ascii="Helvetica" w:eastAsia="Times New Roman" w:hAnsi="Helvetica" w:cs="Helvetica"/>
                              <w:color w:val="1D5782"/>
                              <w:sz w:val="23"/>
                              <w:szCs w:val="23"/>
                              <w:u w:val="single"/>
                              <w:lang w:eastAsia="en-GB"/>
                            </w:rPr>
                            <w:t>Community based transport hubs</w:t>
                          </w:r>
                        </w:hyperlink>
                      </w:p>
                    </w:tc>
                  </w:tr>
                </w:tbl>
                <w:p w14:paraId="090156A7"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46D4A68F">
                      <v:rect id="_x0000_i1036" style="width:0;height:1.5pt" o:hralign="center" o:hrstd="t" o:hr="t" fillcolor="#a0a0a0" stroked="f"/>
                    </w:pict>
                  </w:r>
                </w:p>
                <w:p w14:paraId="1365F0E1"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lastRenderedPageBreak/>
                    <w:t>Living Well event</w:t>
                  </w:r>
                </w:p>
                <w:p w14:paraId="48D6A1A8"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t>You are invited to attend the Living Well for a Healthier Memory and Longer Life event taking place at Evesham Leisure Centre on 19 May at 10am-2pm. </w:t>
                  </w:r>
                </w:p>
                <w:p w14:paraId="6D049387" w14:textId="18462631"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noProof/>
                      <w:sz w:val="24"/>
                      <w:szCs w:val="24"/>
                      <w:lang w:eastAsia="en-GB"/>
                    </w:rPr>
                    <w:lastRenderedPageBreak/>
                    <w:drawing>
                      <wp:inline distT="0" distB="0" distL="0" distR="0" wp14:anchorId="670699D5" wp14:editId="79644F61">
                        <wp:extent cx="5425440" cy="7886700"/>
                        <wp:effectExtent l="0" t="0" r="3810" b="0"/>
                        <wp:docPr id="1" name="Picture 1" descr="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we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5440" cy="7886700"/>
                                </a:xfrm>
                                <a:prstGeom prst="rect">
                                  <a:avLst/>
                                </a:prstGeom>
                                <a:noFill/>
                                <a:ln>
                                  <a:noFill/>
                                </a:ln>
                              </pic:spPr>
                            </pic:pic>
                          </a:graphicData>
                        </a:graphic>
                      </wp:inline>
                    </w:drawing>
                  </w:r>
                </w:p>
                <w:p w14:paraId="639C98A7" w14:textId="77777777" w:rsidR="002D6AF9" w:rsidRPr="002D6AF9" w:rsidRDefault="002D6AF9" w:rsidP="002D6AF9">
                  <w:pPr>
                    <w:spacing w:after="0" w:line="240" w:lineRule="auto"/>
                    <w:rPr>
                      <w:rFonts w:ascii="Helvetica" w:eastAsia="Times New Roman" w:hAnsi="Helvetica" w:cs="Helvetica"/>
                      <w:sz w:val="24"/>
                      <w:szCs w:val="24"/>
                      <w:lang w:eastAsia="en-GB"/>
                    </w:rPr>
                  </w:pPr>
                  <w:r w:rsidRPr="002D6AF9">
                    <w:rPr>
                      <w:rFonts w:ascii="Helvetica" w:eastAsia="Times New Roman" w:hAnsi="Helvetica" w:cs="Helvetica"/>
                      <w:sz w:val="24"/>
                      <w:szCs w:val="24"/>
                      <w:lang w:eastAsia="en-GB"/>
                    </w:rPr>
                    <w:pict w14:anchorId="03487113">
                      <v:rect id="_x0000_i1038" style="width:0;height:1.5pt" o:hralign="center" o:hrstd="t" o:hr="t" fillcolor="#a0a0a0" stroked="f"/>
                    </w:pict>
                  </w:r>
                </w:p>
                <w:p w14:paraId="09992D31" w14:textId="77777777" w:rsidR="002D6AF9" w:rsidRPr="002D6AF9" w:rsidRDefault="002D6AF9" w:rsidP="002D6AF9">
                  <w:pPr>
                    <w:spacing w:before="199" w:after="270" w:line="240" w:lineRule="auto"/>
                    <w:jc w:val="center"/>
                    <w:outlineLvl w:val="1"/>
                    <w:rPr>
                      <w:rFonts w:ascii="Helvetica" w:eastAsia="Times New Roman" w:hAnsi="Helvetica" w:cs="Helvetica"/>
                      <w:b/>
                      <w:bCs/>
                      <w:color w:val="004A99"/>
                      <w:sz w:val="33"/>
                      <w:szCs w:val="33"/>
                      <w:lang w:eastAsia="en-GB"/>
                    </w:rPr>
                  </w:pPr>
                  <w:r w:rsidRPr="002D6AF9">
                    <w:rPr>
                      <w:rFonts w:ascii="Helvetica" w:eastAsia="Times New Roman" w:hAnsi="Helvetica" w:cs="Helvetica"/>
                      <w:b/>
                      <w:bCs/>
                      <w:color w:val="004A99"/>
                      <w:sz w:val="33"/>
                      <w:szCs w:val="33"/>
                      <w:lang w:eastAsia="en-GB"/>
                    </w:rPr>
                    <w:t>Home Fire Safety Visit</w:t>
                  </w:r>
                </w:p>
                <w:p w14:paraId="54676134" w14:textId="77777777" w:rsidR="002D6AF9" w:rsidRPr="002D6AF9" w:rsidRDefault="002D6AF9" w:rsidP="002D6AF9">
                  <w:pPr>
                    <w:spacing w:after="225" w:line="240" w:lineRule="auto"/>
                    <w:rPr>
                      <w:rFonts w:ascii="Helvetica" w:eastAsia="Times New Roman" w:hAnsi="Helvetica" w:cs="Helvetica"/>
                      <w:color w:val="000000"/>
                      <w:sz w:val="23"/>
                      <w:szCs w:val="23"/>
                      <w:lang w:eastAsia="en-GB"/>
                    </w:rPr>
                  </w:pPr>
                  <w:r w:rsidRPr="002D6AF9">
                    <w:rPr>
                      <w:rFonts w:ascii="Helvetica" w:eastAsia="Times New Roman" w:hAnsi="Helvetica" w:cs="Helvetica"/>
                      <w:color w:val="000000"/>
                      <w:sz w:val="23"/>
                      <w:szCs w:val="23"/>
                      <w:lang w:eastAsia="en-GB"/>
                    </w:rPr>
                    <w:lastRenderedPageBreak/>
                    <w:t>Hereford and Worcester Fire and Rescue Service has launched a new online Home Fire Safety Check. Residents are encouraged to complete it and see how fire safe their home is.</w:t>
                  </w:r>
                </w:p>
                <w:tbl>
                  <w:tblPr>
                    <w:tblW w:w="5000" w:type="pct"/>
                    <w:tblCellSpacing w:w="0" w:type="dxa"/>
                    <w:tblCellMar>
                      <w:left w:w="0" w:type="dxa"/>
                      <w:right w:w="0" w:type="dxa"/>
                    </w:tblCellMar>
                    <w:tblLook w:val="04A0" w:firstRow="1" w:lastRow="0" w:firstColumn="1" w:lastColumn="0" w:noHBand="0" w:noVBand="1"/>
                  </w:tblPr>
                  <w:tblGrid>
                    <w:gridCol w:w="9000"/>
                  </w:tblGrid>
                  <w:tr w:rsidR="002D6AF9" w:rsidRPr="002D6AF9" w14:paraId="66B33F9B" w14:textId="77777777">
                    <w:trPr>
                      <w:tblCellSpacing w:w="0" w:type="dxa"/>
                    </w:trPr>
                    <w:tc>
                      <w:tcPr>
                        <w:tcW w:w="0" w:type="auto"/>
                        <w:tcMar>
                          <w:top w:w="0" w:type="dxa"/>
                          <w:left w:w="0" w:type="dxa"/>
                          <w:bottom w:w="22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492"/>
                        </w:tblGrid>
                        <w:tr w:rsidR="002D6AF9" w:rsidRPr="002D6AF9" w14:paraId="7ABCBE19" w14:textId="77777777">
                          <w:trPr>
                            <w:tblCellSpacing w:w="0" w:type="dxa"/>
                            <w:jc w:val="center"/>
                          </w:trPr>
                          <w:tc>
                            <w:tcPr>
                              <w:tcW w:w="0" w:type="auto"/>
                              <w:tcBorders>
                                <w:top w:val="nil"/>
                                <w:left w:val="nil"/>
                                <w:bottom w:val="nil"/>
                                <w:right w:val="nil"/>
                              </w:tcBorders>
                              <w:shd w:val="clear" w:color="auto" w:fill="58145A"/>
                              <w:tcMar>
                                <w:top w:w="150" w:type="dxa"/>
                                <w:left w:w="150" w:type="dxa"/>
                                <w:bottom w:w="150" w:type="dxa"/>
                                <w:right w:w="150" w:type="dxa"/>
                              </w:tcMar>
                              <w:vAlign w:val="center"/>
                              <w:hideMark/>
                            </w:tcPr>
                            <w:p w14:paraId="1D08EEC5" w14:textId="77777777" w:rsidR="002D6AF9" w:rsidRPr="002D6AF9" w:rsidRDefault="002D6AF9" w:rsidP="002D6AF9">
                              <w:pPr>
                                <w:spacing w:after="0" w:line="240" w:lineRule="auto"/>
                                <w:jc w:val="center"/>
                                <w:rPr>
                                  <w:rFonts w:ascii="Helvetica" w:eastAsia="Times New Roman" w:hAnsi="Helvetica" w:cs="Helvetica"/>
                                  <w:sz w:val="24"/>
                                  <w:szCs w:val="24"/>
                                  <w:lang w:eastAsia="en-GB"/>
                                </w:rPr>
                              </w:pPr>
                              <w:hyperlink r:id="rId24" w:tgtFrame="_blank" w:tooltip="HWFire" w:history="1">
                                <w:r w:rsidRPr="002D6AF9">
                                  <w:rPr>
                                    <w:rFonts w:ascii="Helvetica" w:eastAsia="Times New Roman" w:hAnsi="Helvetica" w:cs="Helvetica"/>
                                    <w:b/>
                                    <w:bCs/>
                                    <w:color w:val="FFFFFF"/>
                                    <w:sz w:val="23"/>
                                    <w:szCs w:val="23"/>
                                    <w:lang w:eastAsia="en-GB"/>
                                  </w:rPr>
                                  <w:t>Find out about Home Fire Safety visits</w:t>
                                </w:r>
                              </w:hyperlink>
                            </w:p>
                          </w:tc>
                        </w:tr>
                      </w:tbl>
                      <w:p w14:paraId="35D5D0AD" w14:textId="77777777" w:rsidR="002D6AF9" w:rsidRPr="002D6AF9" w:rsidRDefault="002D6AF9" w:rsidP="002D6AF9">
                        <w:pPr>
                          <w:spacing w:after="0" w:line="240" w:lineRule="auto"/>
                          <w:rPr>
                            <w:rFonts w:ascii="Helvetica" w:eastAsia="Times New Roman" w:hAnsi="Helvetica" w:cs="Helvetica"/>
                            <w:sz w:val="24"/>
                            <w:szCs w:val="24"/>
                            <w:lang w:eastAsia="en-GB"/>
                          </w:rPr>
                        </w:pPr>
                      </w:p>
                    </w:tc>
                  </w:tr>
                </w:tbl>
                <w:p w14:paraId="059C1772" w14:textId="77777777" w:rsidR="002D6AF9" w:rsidRPr="002D6AF9" w:rsidRDefault="002D6AF9" w:rsidP="002D6AF9">
                  <w:pPr>
                    <w:spacing w:after="0" w:line="240" w:lineRule="auto"/>
                    <w:rPr>
                      <w:rFonts w:ascii="Helvetica" w:eastAsia="Times New Roman" w:hAnsi="Helvetica" w:cs="Helvetica"/>
                      <w:sz w:val="24"/>
                      <w:szCs w:val="24"/>
                      <w:lang w:eastAsia="en-GB"/>
                    </w:rPr>
                  </w:pPr>
                </w:p>
              </w:tc>
            </w:tr>
          </w:tbl>
          <w:p w14:paraId="2EA6EE96" w14:textId="77777777" w:rsidR="002D6AF9" w:rsidRPr="002D6AF9" w:rsidRDefault="002D6AF9" w:rsidP="002D6AF9">
            <w:pPr>
              <w:spacing w:after="0" w:line="240" w:lineRule="auto"/>
              <w:jc w:val="center"/>
              <w:textAlignment w:val="top"/>
              <w:rPr>
                <w:rFonts w:ascii="Helvetica" w:eastAsia="Times New Roman" w:hAnsi="Helvetica" w:cs="Helvetica"/>
                <w:sz w:val="24"/>
                <w:szCs w:val="24"/>
                <w:lang w:eastAsia="en-GB"/>
              </w:rPr>
            </w:pPr>
          </w:p>
        </w:tc>
      </w:tr>
    </w:tbl>
    <w:p w14:paraId="57BA42E7" w14:textId="77777777" w:rsidR="003328D9" w:rsidRDefault="003328D9"/>
    <w:sectPr w:rsidR="00332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A7"/>
    <w:rsid w:val="002D6AF9"/>
    <w:rsid w:val="003328D9"/>
    <w:rsid w:val="00A5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F647D5"/>
  <w15:chartTrackingRefBased/>
  <w15:docId w15:val="{3D4E5B75-15EF-4645-B9DE-E8711C06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6A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A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6AF9"/>
    <w:rPr>
      <w:b/>
      <w:bCs/>
    </w:rPr>
  </w:style>
  <w:style w:type="character" w:styleId="Hyperlink">
    <w:name w:val="Hyperlink"/>
    <w:basedOn w:val="DefaultParagraphFont"/>
    <w:uiPriority w:val="99"/>
    <w:semiHidden/>
    <w:unhideWhenUsed/>
    <w:rsid w:val="002D6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81930">
      <w:bodyDiv w:val="1"/>
      <w:marLeft w:val="0"/>
      <w:marRight w:val="0"/>
      <w:marTop w:val="0"/>
      <w:marBottom w:val="0"/>
      <w:divBdr>
        <w:top w:val="none" w:sz="0" w:space="0" w:color="auto"/>
        <w:left w:val="none" w:sz="0" w:space="0" w:color="auto"/>
        <w:bottom w:val="none" w:sz="0" w:space="0" w:color="auto"/>
        <w:right w:val="none" w:sz="0" w:space="0" w:color="auto"/>
      </w:divBdr>
      <w:divsChild>
        <w:div w:id="855926591">
          <w:marLeft w:val="0"/>
          <w:marRight w:val="0"/>
          <w:marTop w:val="0"/>
          <w:marBottom w:val="0"/>
          <w:divBdr>
            <w:top w:val="none" w:sz="0" w:space="0" w:color="auto"/>
            <w:left w:val="none" w:sz="0" w:space="0" w:color="auto"/>
            <w:bottom w:val="none" w:sz="0" w:space="0" w:color="auto"/>
            <w:right w:val="none" w:sz="0" w:space="0" w:color="auto"/>
          </w:divBdr>
          <w:divsChild>
            <w:div w:id="1548566797">
              <w:marLeft w:val="0"/>
              <w:marRight w:val="0"/>
              <w:marTop w:val="0"/>
              <w:marBottom w:val="0"/>
              <w:divBdr>
                <w:top w:val="none" w:sz="0" w:space="0" w:color="auto"/>
                <w:left w:val="none" w:sz="0" w:space="0" w:color="auto"/>
                <w:bottom w:val="none" w:sz="0" w:space="0" w:color="auto"/>
                <w:right w:val="none" w:sz="0" w:space="0" w:color="auto"/>
              </w:divBdr>
              <w:divsChild>
                <w:div w:id="474417775">
                  <w:marLeft w:val="0"/>
                  <w:marRight w:val="0"/>
                  <w:marTop w:val="0"/>
                  <w:marBottom w:val="0"/>
                  <w:divBdr>
                    <w:top w:val="none" w:sz="0" w:space="0" w:color="auto"/>
                    <w:left w:val="none" w:sz="0" w:space="0" w:color="auto"/>
                    <w:bottom w:val="none" w:sz="0" w:space="0" w:color="auto"/>
                    <w:right w:val="none" w:sz="0" w:space="0" w:color="auto"/>
                  </w:divBdr>
                  <w:divsChild>
                    <w:div w:id="7359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7839">
          <w:marLeft w:val="0"/>
          <w:marRight w:val="0"/>
          <w:marTop w:val="0"/>
          <w:marBottom w:val="0"/>
          <w:divBdr>
            <w:top w:val="none" w:sz="0" w:space="0" w:color="auto"/>
            <w:left w:val="none" w:sz="0" w:space="0" w:color="auto"/>
            <w:bottom w:val="none" w:sz="0" w:space="0" w:color="auto"/>
            <w:right w:val="none" w:sz="0" w:space="0" w:color="auto"/>
          </w:divBdr>
          <w:divsChild>
            <w:div w:id="1573738588">
              <w:marLeft w:val="0"/>
              <w:marRight w:val="0"/>
              <w:marTop w:val="0"/>
              <w:marBottom w:val="0"/>
              <w:divBdr>
                <w:top w:val="none" w:sz="0" w:space="0" w:color="auto"/>
                <w:left w:val="none" w:sz="0" w:space="0" w:color="auto"/>
                <w:bottom w:val="none" w:sz="0" w:space="0" w:color="auto"/>
                <w:right w:val="none" w:sz="0" w:space="0" w:color="auto"/>
              </w:divBdr>
              <w:divsChild>
                <w:div w:id="555748299">
                  <w:marLeft w:val="0"/>
                  <w:marRight w:val="0"/>
                  <w:marTop w:val="0"/>
                  <w:marBottom w:val="0"/>
                  <w:divBdr>
                    <w:top w:val="none" w:sz="0" w:space="0" w:color="auto"/>
                    <w:left w:val="none" w:sz="0" w:space="0" w:color="auto"/>
                    <w:bottom w:val="none" w:sz="0" w:space="0" w:color="auto"/>
                    <w:right w:val="none" w:sz="0" w:space="0" w:color="auto"/>
                  </w:divBdr>
                  <w:divsChild>
                    <w:div w:id="313223283">
                      <w:marLeft w:val="0"/>
                      <w:marRight w:val="0"/>
                      <w:marTop w:val="0"/>
                      <w:marBottom w:val="0"/>
                      <w:divBdr>
                        <w:top w:val="none" w:sz="0" w:space="0" w:color="auto"/>
                        <w:left w:val="none" w:sz="0" w:space="0" w:color="auto"/>
                        <w:bottom w:val="none" w:sz="0" w:space="0" w:color="auto"/>
                        <w:right w:val="none" w:sz="0" w:space="0" w:color="auto"/>
                      </w:divBdr>
                    </w:div>
                  </w:divsChild>
                </w:div>
                <w:div w:id="1365787548">
                  <w:marLeft w:val="0"/>
                  <w:marRight w:val="0"/>
                  <w:marTop w:val="0"/>
                  <w:marBottom w:val="0"/>
                  <w:divBdr>
                    <w:top w:val="none" w:sz="0" w:space="0" w:color="auto"/>
                    <w:left w:val="none" w:sz="0" w:space="0" w:color="auto"/>
                    <w:bottom w:val="none" w:sz="0" w:space="0" w:color="auto"/>
                    <w:right w:val="none" w:sz="0" w:space="0" w:color="auto"/>
                  </w:divBdr>
                  <w:divsChild>
                    <w:div w:id="428892876">
                      <w:marLeft w:val="0"/>
                      <w:marRight w:val="0"/>
                      <w:marTop w:val="0"/>
                      <w:marBottom w:val="0"/>
                      <w:divBdr>
                        <w:top w:val="none" w:sz="0" w:space="0" w:color="auto"/>
                        <w:left w:val="none" w:sz="0" w:space="0" w:color="auto"/>
                        <w:bottom w:val="none" w:sz="0" w:space="0" w:color="auto"/>
                        <w:right w:val="none" w:sz="0" w:space="0" w:color="auto"/>
                      </w:divBdr>
                    </w:div>
                  </w:divsChild>
                </w:div>
                <w:div w:id="1424228399">
                  <w:marLeft w:val="0"/>
                  <w:marRight w:val="0"/>
                  <w:marTop w:val="0"/>
                  <w:marBottom w:val="0"/>
                  <w:divBdr>
                    <w:top w:val="none" w:sz="0" w:space="0" w:color="auto"/>
                    <w:left w:val="none" w:sz="0" w:space="0" w:color="auto"/>
                    <w:bottom w:val="none" w:sz="0" w:space="0" w:color="auto"/>
                    <w:right w:val="none" w:sz="0" w:space="0" w:color="auto"/>
                  </w:divBdr>
                  <w:divsChild>
                    <w:div w:id="507061710">
                      <w:marLeft w:val="0"/>
                      <w:marRight w:val="0"/>
                      <w:marTop w:val="0"/>
                      <w:marBottom w:val="0"/>
                      <w:divBdr>
                        <w:top w:val="none" w:sz="0" w:space="0" w:color="auto"/>
                        <w:left w:val="none" w:sz="0" w:space="0" w:color="auto"/>
                        <w:bottom w:val="none" w:sz="0" w:space="0" w:color="auto"/>
                        <w:right w:val="none" w:sz="0" w:space="0" w:color="auto"/>
                      </w:divBdr>
                    </w:div>
                  </w:divsChild>
                </w:div>
                <w:div w:id="1377388262">
                  <w:marLeft w:val="0"/>
                  <w:marRight w:val="0"/>
                  <w:marTop w:val="0"/>
                  <w:marBottom w:val="0"/>
                  <w:divBdr>
                    <w:top w:val="none" w:sz="0" w:space="0" w:color="auto"/>
                    <w:left w:val="none" w:sz="0" w:space="0" w:color="auto"/>
                    <w:bottom w:val="none" w:sz="0" w:space="0" w:color="auto"/>
                    <w:right w:val="none" w:sz="0" w:space="0" w:color="auto"/>
                  </w:divBdr>
                  <w:divsChild>
                    <w:div w:id="397828492">
                      <w:marLeft w:val="0"/>
                      <w:marRight w:val="0"/>
                      <w:marTop w:val="0"/>
                      <w:marBottom w:val="0"/>
                      <w:divBdr>
                        <w:top w:val="none" w:sz="0" w:space="0" w:color="auto"/>
                        <w:left w:val="none" w:sz="0" w:space="0" w:color="auto"/>
                        <w:bottom w:val="none" w:sz="0" w:space="0" w:color="auto"/>
                        <w:right w:val="none" w:sz="0" w:space="0" w:color="auto"/>
                      </w:divBdr>
                    </w:div>
                  </w:divsChild>
                </w:div>
                <w:div w:id="736560912">
                  <w:marLeft w:val="0"/>
                  <w:marRight w:val="0"/>
                  <w:marTop w:val="0"/>
                  <w:marBottom w:val="0"/>
                  <w:divBdr>
                    <w:top w:val="none" w:sz="0" w:space="0" w:color="auto"/>
                    <w:left w:val="none" w:sz="0" w:space="0" w:color="auto"/>
                    <w:bottom w:val="none" w:sz="0" w:space="0" w:color="auto"/>
                    <w:right w:val="none" w:sz="0" w:space="0" w:color="auto"/>
                  </w:divBdr>
                  <w:divsChild>
                    <w:div w:id="2042121589">
                      <w:marLeft w:val="0"/>
                      <w:marRight w:val="0"/>
                      <w:marTop w:val="0"/>
                      <w:marBottom w:val="0"/>
                      <w:divBdr>
                        <w:top w:val="none" w:sz="0" w:space="0" w:color="auto"/>
                        <w:left w:val="none" w:sz="0" w:space="0" w:color="auto"/>
                        <w:bottom w:val="none" w:sz="0" w:space="0" w:color="auto"/>
                        <w:right w:val="none" w:sz="0" w:space="0" w:color="auto"/>
                      </w:divBdr>
                    </w:div>
                  </w:divsChild>
                </w:div>
                <w:div w:id="1135294842">
                  <w:marLeft w:val="0"/>
                  <w:marRight w:val="0"/>
                  <w:marTop w:val="0"/>
                  <w:marBottom w:val="0"/>
                  <w:divBdr>
                    <w:top w:val="none" w:sz="0" w:space="0" w:color="auto"/>
                    <w:left w:val="none" w:sz="0" w:space="0" w:color="auto"/>
                    <w:bottom w:val="none" w:sz="0" w:space="0" w:color="auto"/>
                    <w:right w:val="none" w:sz="0" w:space="0" w:color="auto"/>
                  </w:divBdr>
                  <w:divsChild>
                    <w:div w:id="1901475018">
                      <w:marLeft w:val="0"/>
                      <w:marRight w:val="0"/>
                      <w:marTop w:val="0"/>
                      <w:marBottom w:val="0"/>
                      <w:divBdr>
                        <w:top w:val="none" w:sz="0" w:space="0" w:color="auto"/>
                        <w:left w:val="none" w:sz="0" w:space="0" w:color="auto"/>
                        <w:bottom w:val="none" w:sz="0" w:space="0" w:color="auto"/>
                        <w:right w:val="none" w:sz="0" w:space="0" w:color="auto"/>
                      </w:divBdr>
                    </w:div>
                  </w:divsChild>
                </w:div>
                <w:div w:id="937180671">
                  <w:marLeft w:val="0"/>
                  <w:marRight w:val="0"/>
                  <w:marTop w:val="0"/>
                  <w:marBottom w:val="0"/>
                  <w:divBdr>
                    <w:top w:val="none" w:sz="0" w:space="0" w:color="auto"/>
                    <w:left w:val="none" w:sz="0" w:space="0" w:color="auto"/>
                    <w:bottom w:val="none" w:sz="0" w:space="0" w:color="auto"/>
                    <w:right w:val="none" w:sz="0" w:space="0" w:color="auto"/>
                  </w:divBdr>
                  <w:divsChild>
                    <w:div w:id="176965391">
                      <w:marLeft w:val="0"/>
                      <w:marRight w:val="0"/>
                      <w:marTop w:val="0"/>
                      <w:marBottom w:val="0"/>
                      <w:divBdr>
                        <w:top w:val="none" w:sz="0" w:space="0" w:color="auto"/>
                        <w:left w:val="none" w:sz="0" w:space="0" w:color="auto"/>
                        <w:bottom w:val="none" w:sz="0" w:space="0" w:color="auto"/>
                        <w:right w:val="none" w:sz="0" w:space="0" w:color="auto"/>
                      </w:divBdr>
                    </w:div>
                  </w:divsChild>
                </w:div>
                <w:div w:id="1925217756">
                  <w:marLeft w:val="0"/>
                  <w:marRight w:val="0"/>
                  <w:marTop w:val="0"/>
                  <w:marBottom w:val="0"/>
                  <w:divBdr>
                    <w:top w:val="none" w:sz="0" w:space="0" w:color="auto"/>
                    <w:left w:val="none" w:sz="0" w:space="0" w:color="auto"/>
                    <w:bottom w:val="none" w:sz="0" w:space="0" w:color="auto"/>
                    <w:right w:val="none" w:sz="0" w:space="0" w:color="auto"/>
                  </w:divBdr>
                  <w:divsChild>
                    <w:div w:id="376702873">
                      <w:marLeft w:val="0"/>
                      <w:marRight w:val="0"/>
                      <w:marTop w:val="0"/>
                      <w:marBottom w:val="0"/>
                      <w:divBdr>
                        <w:top w:val="none" w:sz="0" w:space="0" w:color="auto"/>
                        <w:left w:val="none" w:sz="0" w:space="0" w:color="auto"/>
                        <w:bottom w:val="none" w:sz="0" w:space="0" w:color="auto"/>
                        <w:right w:val="none" w:sz="0" w:space="0" w:color="auto"/>
                      </w:divBdr>
                    </w:div>
                  </w:divsChild>
                </w:div>
                <w:div w:id="84613823">
                  <w:marLeft w:val="0"/>
                  <w:marRight w:val="0"/>
                  <w:marTop w:val="0"/>
                  <w:marBottom w:val="0"/>
                  <w:divBdr>
                    <w:top w:val="none" w:sz="0" w:space="0" w:color="auto"/>
                    <w:left w:val="none" w:sz="0" w:space="0" w:color="auto"/>
                    <w:bottom w:val="none" w:sz="0" w:space="0" w:color="auto"/>
                    <w:right w:val="none" w:sz="0" w:space="0" w:color="auto"/>
                  </w:divBdr>
                  <w:divsChild>
                    <w:div w:id="170067204">
                      <w:marLeft w:val="0"/>
                      <w:marRight w:val="0"/>
                      <w:marTop w:val="0"/>
                      <w:marBottom w:val="0"/>
                      <w:divBdr>
                        <w:top w:val="none" w:sz="0" w:space="0" w:color="auto"/>
                        <w:left w:val="none" w:sz="0" w:space="0" w:color="auto"/>
                        <w:bottom w:val="none" w:sz="0" w:space="0" w:color="auto"/>
                        <w:right w:val="none" w:sz="0" w:space="0" w:color="auto"/>
                      </w:divBdr>
                    </w:div>
                  </w:divsChild>
                </w:div>
                <w:div w:id="1348945741">
                  <w:marLeft w:val="0"/>
                  <w:marRight w:val="0"/>
                  <w:marTop w:val="0"/>
                  <w:marBottom w:val="0"/>
                  <w:divBdr>
                    <w:top w:val="none" w:sz="0" w:space="0" w:color="auto"/>
                    <w:left w:val="none" w:sz="0" w:space="0" w:color="auto"/>
                    <w:bottom w:val="none" w:sz="0" w:space="0" w:color="auto"/>
                    <w:right w:val="none" w:sz="0" w:space="0" w:color="auto"/>
                  </w:divBdr>
                  <w:divsChild>
                    <w:div w:id="1285621249">
                      <w:marLeft w:val="0"/>
                      <w:marRight w:val="0"/>
                      <w:marTop w:val="0"/>
                      <w:marBottom w:val="0"/>
                      <w:divBdr>
                        <w:top w:val="none" w:sz="0" w:space="0" w:color="auto"/>
                        <w:left w:val="none" w:sz="0" w:space="0" w:color="auto"/>
                        <w:bottom w:val="none" w:sz="0" w:space="0" w:color="auto"/>
                        <w:right w:val="none" w:sz="0" w:space="0" w:color="auto"/>
                      </w:divBdr>
                    </w:div>
                  </w:divsChild>
                </w:div>
                <w:div w:id="1300066838">
                  <w:marLeft w:val="0"/>
                  <w:marRight w:val="0"/>
                  <w:marTop w:val="0"/>
                  <w:marBottom w:val="0"/>
                  <w:divBdr>
                    <w:top w:val="none" w:sz="0" w:space="0" w:color="auto"/>
                    <w:left w:val="none" w:sz="0" w:space="0" w:color="auto"/>
                    <w:bottom w:val="none" w:sz="0" w:space="0" w:color="auto"/>
                    <w:right w:val="none" w:sz="0" w:space="0" w:color="auto"/>
                  </w:divBdr>
                  <w:divsChild>
                    <w:div w:id="2054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jA1MDQuNTczNzc1NDEiLCJ1cmwiOiJodHRwczovL3d3dy53eWNoYXZvbi5nb3YudWsvY29tbXVuaXR5LWFuZC1saXZpbmcvc3VwcG9ydC1mb3ItdWtyYWluZSJ9.W4ys9SvFy8-vDUJkf8jORJvoDO_psJgs-Ska8VmQtdk/s/1023980915/br/130766631639-l" TargetMode="External"/><Relationship Id="rId13" Type="http://schemas.openxmlformats.org/officeDocument/2006/relationships/hyperlink" Target="https://lnks.gd/l/eyJhbGciOiJIUzI1NiJ9.eyJidWxsZXRpbl9saW5rX2lkIjoxMDMsInVyaSI6ImJwMjpjbGljayIsImJ1bGxldGluX2lkIjoiMjAyMjA1MDQuNTczNzc1NDEiLCJ1cmwiOiJodHRwczovL3d3dy53eWNoYXZvbi5nb3YudWsvY29tbXVuaXR5LWFuZC1saXZpbmcvY29yb25hdmlydXMtY292aWQtMTkvY292aWQtMTktY29tbXVuaXR5LXJlY292ZXJ5LWZ1bmQifQ.TupDsoD6V5GJrFMyRPuHkGJ5ROQ-07C-iSXAPOm8MTA/s/1023980915/br/130766631639-l" TargetMode="External"/><Relationship Id="rId18" Type="http://schemas.openxmlformats.org/officeDocument/2006/relationships/hyperlink" Target="https://lnks.gd/l/eyJhbGciOiJIUzI1NiJ9.eyJidWxsZXRpbl9saW5rX2lkIjoxMDcsInVyaSI6ImJwMjpjbGljayIsImJ1bGxldGluX2lkIjoiMjAyMjA1MDQuNTczNzc1NDEiLCJ1cmwiOiJodHRwczovL25vcnRvbmp1eHRha2VtcHNleXBhcmlzaGNvdW5jaWwub3JnL25vcnRvbi1jb25uZWN0b3IvIn0.pDRNI_CYGoPANB8DD7qzgZh-zf_adKAkRI0QQrO6TKQ/s/1023980915/br/130766631639-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nks.gd/l/eyJhbGciOiJIUzI1NiJ9.eyJidWxsZXRpbl9saW5rX2lkIjoxMTAsInVyaSI6ImJwMjpjbGljayIsImJ1bGxldGluX2lkIjoiMjAyMjA1MDQuNTczNzc1NDEiLCJ1cmwiOiJodHRwczovL21hbHZlcm5oaWxscy1jYXJjbHVicy5vcmcudWsvIn0.a19TXzS_-PYVnCWIB4F3v3WTy7p11jhPQcwId5k5j_s/s/1023980915/br/130766631639-l" TargetMode="External"/><Relationship Id="rId7" Type="http://schemas.openxmlformats.org/officeDocument/2006/relationships/image" Target="media/image2.png"/><Relationship Id="rId12" Type="http://schemas.openxmlformats.org/officeDocument/2006/relationships/hyperlink" Target="https://lnks.gd/l/eyJhbGciOiJIUzI1NiJ9.eyJidWxsZXRpbl9saW5rX2lkIjoxMDIsInVyaSI6ImJwMjpjbGljayIsImJ1bGxldGluX2lkIjoiMjAyMjA1MDQuNTczNzc1NDEiLCJ1cmwiOiJodHRwczovL3d3dy53eWNoYXZvbi5nb3YudWsvY29tbXVuaXR5LWFuZC1saXZpbmcvY29yb25hdmlydXMtY292aWQtMTkvY292aWQtMTktY29tbXVuaXR5LXJlY292ZXJ5LWZ1bmQifQ.QFRpv1TvgDIOfOlHPKGFybYfqlXZTMkLsYRAtx0jl2o/s/1023980915/br/130766631639-l" TargetMode="External"/><Relationship Id="rId17" Type="http://schemas.openxmlformats.org/officeDocument/2006/relationships/hyperlink" Target="https://lnks.gd/l/eyJhbGciOiJIUzI1NiJ9.eyJidWxsZXRpbl9saW5rX2lkIjoxMDYsInVyaSI6ImJwMjpjbGljayIsImJ1bGxldGluX2lkIjoiMjAyMjA1MDQuNTczNzc1NDEiLCJ1cmwiOiJodHRwczovL3d3dy5zcGFjZWhpdmUuY29tL2JpY3ljbGUtYnVzIn0.zansv38R19gxo5YyL-CnftImZqs-VS1Q9-frOOEvkKc/s/1023980915/br/130766631639-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lnks.gd/l/eyJhbGciOiJIUzI1NiJ9.eyJidWxsZXRpbl9saW5rX2lkIjoxMDksInVyaSI6ImJwMjpjbGljayIsImJ1bGxldGluX2lkIjoiMjAyMjA1MDQuNTczNzc1NDEiLCJ1cmwiOiJodHRwczovL2ViaWtlLXRvLXdvcmsubWFsdmVybmhpbGxzLWNhcmNsdWJzLm9yZy51ay8ifQ.I5aE1G5K5ne7ZWy3YjZaccipDbsCt4cQSYFqspa-ihw/s/1023980915/br/130766631639-l" TargetMode="External"/><Relationship Id="rId1" Type="http://schemas.openxmlformats.org/officeDocument/2006/relationships/styles" Target="styles.xml"/><Relationship Id="rId6" Type="http://schemas.openxmlformats.org/officeDocument/2006/relationships/hyperlink" Target="mailto:tracy.perkins@wychavon.gov.uk" TargetMode="External"/><Relationship Id="rId11" Type="http://schemas.openxmlformats.org/officeDocument/2006/relationships/image" Target="media/image4.jpeg"/><Relationship Id="rId24" Type="http://schemas.openxmlformats.org/officeDocument/2006/relationships/hyperlink" Target="https://lnks.gd/l/eyJhbGciOiJIUzI1NiJ9.eyJidWxsZXRpbl9saW5rX2lkIjoxMTIsInVyaSI6ImJwMjpjbGljayIsImJ1bGxldGluX2lkIjoiMjAyMjA1MDQuNTczNzc1NDEiLCJ1cmwiOiJodHRwOi8vd3d3Lmh3ZmlyZS5vcmcudWsvc2FmZXR5LWFuZC1hZHZpY2UvaG9tZS1zYWZldHkvaGZzdi8ifQ.t9krEMsN6xZ3y1ZS5dcbAISbkPmh2uBkC8a-MrqW6Gs/s/1023980915/br/130766631639-l" TargetMode="External"/><Relationship Id="rId5" Type="http://schemas.openxmlformats.org/officeDocument/2006/relationships/hyperlink" Target="https://lnks.gd/l/eyJhbGciOiJIUzI1NiJ9.eyJidWxsZXRpbl9saW5rX2lkIjoxMDAsInVyaSI6ImJwMjpjbGljayIsImJ1bGxldGluX2lkIjoiMjAyMjA1MDQuNTczNzc1NDEiLCJ1cmwiOiJodHRwczovL2NvbnRlbnQuZ292ZGVsaXZlcnkuY29tL2FjY291bnRzL1VLV1lDSEFWT04vYnVsbGV0aW5zLzMxNjFkYjUifQ.S5UbuF41yg2e2i7gIVoefvUE9U1CQeIoRMmrlM273BE/s/1023980915/br/130766631639-l" TargetMode="External"/><Relationship Id="rId15" Type="http://schemas.openxmlformats.org/officeDocument/2006/relationships/hyperlink" Target="https://lnks.gd/l/eyJhbGciOiJIUzI1NiJ9.eyJidWxsZXRpbl9saW5rX2lkIjoxMDUsInVyaSI6ImJwMjpjbGljayIsImJ1bGxldGluX2lkIjoiMjAyMjA1MDQuNTczNzc1NDEiLCJ1cmwiOiJodHRwczovL3d3dy53eWNoYXZvbi5nb3YudWsvYWJvdXQtd3ljaGF2b24tZGlzdHJpY3QtY291bmNpbC9hYm91dC13eWNoYXZvbi9vdXItc3RyYXRlZ3kifQ.eN3awX5Riexd8y9WYeplG9wOhmCUhg-ArEcWvfyUn74/s/1023980915/br/130766631639-l" TargetMode="External"/><Relationship Id="rId23" Type="http://schemas.openxmlformats.org/officeDocument/2006/relationships/image" Target="media/image6.png"/><Relationship Id="rId10" Type="http://schemas.openxmlformats.org/officeDocument/2006/relationships/hyperlink" Target="mailto:Rebecca.Harrison@wychavon.gov.uk" TargetMode="External"/><Relationship Id="rId19" Type="http://schemas.openxmlformats.org/officeDocument/2006/relationships/hyperlink" Target="https://lnks.gd/l/eyJhbGciOiJIUzI1NiJ9.eyJidWxsZXRpbl9saW5rX2lkIjoxMDgsInVyaSI6ImJwMjpjbGljayIsImJ1bGxldGluX2lkIjoiMjAyMjA1MDQuNTczNzc1NDEiLCJ1cmwiOiJodHRwczovL2ViaWtlLm1hbHZlcm5oaWxscy1jYXJjbHVicy5vcmcudWsvIn0.IycB-dgId2VPQ4bR-5hBYNuKylSWFPa7MWTB2FA9gSg/s/1023980915/br/130766631639-l"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lnks.gd/l/eyJhbGciOiJIUzI1NiJ9.eyJidWxsZXRpbl9saW5rX2lkIjoxMDQsInVyaSI6ImJwMjpjbGljayIsImJ1bGxldGluX2lkIjoiMjAyMjA1MDQuNTczNzc1NDEiLCJ1cmwiOiJodHRwczovL3d3dy53eWNoYXZvbi5nb3YudWsvYWJvdXQtd3ljaGF2b24tZGlzdHJpY3QtY291bmNpbC9hYm91dC13eWNoYXZvbi9vdXItc3RyYXRlZ3kifQ.u9mbYIE2IMbrmjlKH2BFTcsvyn3TGR74mYOQSo3ltvs/s/1023980915/br/130766631639-l" TargetMode="External"/><Relationship Id="rId22" Type="http://schemas.openxmlformats.org/officeDocument/2006/relationships/hyperlink" Target="https://lnks.gd/l/eyJhbGciOiJIUzI1NiJ9.eyJidWxsZXRpbl9saW5rX2lkIjoxMTEsInVyaSI6ImJwMjpjbGljayIsImJ1bGxldGluX2lkIjoiMjAyMjA1MDQuNTczNzc1NDEiLCJ1cmwiOiJodHRwczovL3d3dy55b3V0dWJlLmNvbS93YXRjaD92PTNJcmFjZ0kzZFpJIn0.mc7J9XQ2EZc31lv0Agj_seWN7BnIx2a1vvtrdKkjcZ0/s/1023980915/br/13076663163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Arble</dc:creator>
  <cp:keywords/>
  <dc:description/>
  <cp:lastModifiedBy>Sean Arble</cp:lastModifiedBy>
  <cp:revision>2</cp:revision>
  <dcterms:created xsi:type="dcterms:W3CDTF">2022-05-04T13:54:00Z</dcterms:created>
  <dcterms:modified xsi:type="dcterms:W3CDTF">2022-05-04T13:54:00Z</dcterms:modified>
</cp:coreProperties>
</file>